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8FAC0">
      <w:pPr>
        <w:jc w:val="center"/>
        <w:rPr>
          <w:rFonts w:ascii="仿宋_GB2312" w:hAnsi="宋体" w:eastAsia="仿宋_GB2312"/>
          <w:color w:val="0000FF"/>
          <w:kern w:val="0"/>
          <w:sz w:val="32"/>
          <w:szCs w:val="32"/>
        </w:rPr>
      </w:pPr>
      <w:r>
        <w:rPr>
          <w:rFonts w:hint="eastAsia" w:ascii="方正小标宋简体" w:hAnsi="方正小标宋简体" w:eastAsia="方正小标宋简体" w:cs="方正小标宋简体"/>
          <w:kern w:val="0"/>
          <w:sz w:val="44"/>
          <w:szCs w:val="32"/>
          <w:lang w:bidi="en-US"/>
        </w:rPr>
        <w:t>广东工业大学学费、住宿费收费管理实施细则</w:t>
      </w:r>
    </w:p>
    <w:p w14:paraId="56EDD1E0">
      <w:pPr>
        <w:spacing w:line="580" w:lineRule="exact"/>
        <w:ind w:firstLine="640" w:firstLineChars="200"/>
        <w:rPr>
          <w:rFonts w:ascii="仿宋_GB2312" w:hAnsi="宋体" w:eastAsia="仿宋_GB2312"/>
          <w:sz w:val="32"/>
          <w:szCs w:val="32"/>
        </w:rPr>
      </w:pPr>
    </w:p>
    <w:p w14:paraId="09F1B2B8">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为加强学生的学费、住宿费收缴管理，保障学校和学生的合法权益，根据《关于进一步加强和规范教育收费管理的意见》</w:t>
      </w:r>
      <w:r>
        <w:rPr>
          <w:rFonts w:eastAsia="仿宋_GB2312"/>
          <w:sz w:val="32"/>
          <w:szCs w:val="32"/>
        </w:rPr>
        <w:t>（教财〔2020〕5号）、《关于进一步规范我省高等学校收费管理的通知》（粤价〔2007〕186号）以及《广东工业大学章程》等有关规</w:t>
      </w:r>
      <w:r>
        <w:rPr>
          <w:rFonts w:hint="eastAsia" w:ascii="仿宋_GB2312" w:hAnsi="宋体" w:eastAsia="仿宋_GB2312"/>
          <w:sz w:val="32"/>
          <w:szCs w:val="32"/>
        </w:rPr>
        <w:t>定，结合学校实际，制定本实施细则。</w:t>
      </w:r>
    </w:p>
    <w:p w14:paraId="7AFF29C4">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本细则中学费、住宿费是指学校按照国家和广东省有关收费政策，向在本校接受学历教育的国内本科生和研究生收取的学费、住宿费。</w:t>
      </w:r>
    </w:p>
    <w:p w14:paraId="02131E2C">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学校各相关单位、学院应统筹协调、分工协作，共同做好学生学费、住宿费收缴和欠费催缴工作。</w:t>
      </w:r>
    </w:p>
    <w:p w14:paraId="18AD4A45">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财务处在收费工作中主要负责：</w:t>
      </w:r>
    </w:p>
    <w:p w14:paraId="2B91E244">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（一）负责收集与录入学生费用数据；</w:t>
      </w:r>
    </w:p>
    <w:p w14:paraId="015F3940">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（二）负责为学生提供缴费途径，处理学生缴费中出现的问题；</w:t>
      </w:r>
    </w:p>
    <w:p w14:paraId="05C8E459">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（三）负责学费、住宿费收缴，并为已缴费学生提供收费票据；</w:t>
      </w:r>
    </w:p>
    <w:p w14:paraId="35013B3F">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（四）负责为相关单位、学院提供缴费、欠费学生信息；</w:t>
      </w:r>
    </w:p>
    <w:p w14:paraId="0B6E638C">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（五）负责收费工作中相关单位、学院的协调工作。</w:t>
      </w:r>
    </w:p>
    <w:p w14:paraId="396F287D">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教务处在本科生收费工作中的工作职责：</w:t>
      </w:r>
    </w:p>
    <w:p w14:paraId="3F473728">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（一）按时向财务处提供本科生收费必需的信息资料；</w:t>
      </w:r>
    </w:p>
    <w:p w14:paraId="70F7DFDB">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（二）负责维护本科生学籍管理系统，确保系统能正确执行 “先缴费、后注册”规则；</w:t>
      </w:r>
    </w:p>
    <w:p w14:paraId="3CA4C96C">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（三）负责向财务处提供学生学籍异动</w:t>
      </w:r>
      <w:r>
        <w:rPr>
          <w:rFonts w:hint="eastAsia" w:ascii="仿宋_GB2312" w:hAnsi="宋体" w:eastAsia="仿宋_GB2312"/>
          <w:bCs/>
          <w:sz w:val="32"/>
          <w:szCs w:val="32"/>
        </w:rPr>
        <w:t>、辅修、重修等</w:t>
      </w:r>
      <w:r>
        <w:rPr>
          <w:rFonts w:hint="eastAsia" w:ascii="仿宋_GB2312" w:hAnsi="宋体" w:eastAsia="仿宋_GB2312"/>
          <w:sz w:val="32"/>
          <w:szCs w:val="32"/>
        </w:rPr>
        <w:t>信息，确保信息的及时性、准确性和完整性；</w:t>
      </w:r>
    </w:p>
    <w:p w14:paraId="08361964">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（四）协助学生处、财务处做好本科生学费欠费催缴工作。</w:t>
      </w:r>
    </w:p>
    <w:p w14:paraId="64B86FDC">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第六条</w:t>
      </w:r>
      <w:r>
        <w:rPr>
          <w:rFonts w:hint="eastAsia" w:ascii="仿宋_GB2312" w:hAnsi="宋体" w:eastAsia="仿宋_GB2312"/>
          <w:sz w:val="32"/>
          <w:szCs w:val="32"/>
        </w:rPr>
        <w:t xml:space="preserve">  研究生院在研究生收费工作中的工作职责：</w:t>
      </w:r>
    </w:p>
    <w:p w14:paraId="01B69765">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（一）负责在新生缴费通知中注明学校批准的学费、住宿费收费标准；</w:t>
      </w:r>
    </w:p>
    <w:p w14:paraId="12159D66">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（二）按时向财务处提供研究生收费所必需的信息资料；</w:t>
      </w:r>
    </w:p>
    <w:p w14:paraId="0543E4F2">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（三）负责维护研究生学籍管理系统，确保系统能正确执行 “先缴费、后注册”规则；</w:t>
      </w:r>
    </w:p>
    <w:p w14:paraId="328112FC">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（四）负责向财务处提供学生学籍异动信息，确保信息的及时性、准确性和完整性；</w:t>
      </w:r>
    </w:p>
    <w:p w14:paraId="72FC42DB">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（五）协助学生处、财务处做好研究生学费欠费催缴工作。</w:t>
      </w:r>
    </w:p>
    <w:p w14:paraId="4559F2EE">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学生工作部（处）在学生收费工作中的工作职责：</w:t>
      </w:r>
    </w:p>
    <w:p w14:paraId="4A4446E5">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（一）协助财务处在本科新生缴费通知中注明学校批准的学费、住宿费收费标准；</w:t>
      </w:r>
    </w:p>
    <w:p w14:paraId="327285EE">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bCs/>
          <w:sz w:val="32"/>
          <w:szCs w:val="32"/>
        </w:rPr>
        <w:t>负责及时提供准确完整的学生住宿信息，及时更新并提供学生宿舍变更及退宿信息；</w:t>
      </w:r>
    </w:p>
    <w:p w14:paraId="2EE32D57">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（三）负责协助财务处做好学生助学贷款抵缴欠费及余款发放工作；</w:t>
      </w:r>
    </w:p>
    <w:p w14:paraId="510BAFF0">
      <w:pPr>
        <w:spacing w:line="58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（四）</w:t>
      </w:r>
      <w:r>
        <w:rPr>
          <w:rFonts w:hint="eastAsia" w:ascii="仿宋_GB2312" w:hAnsi="宋体" w:eastAsia="仿宋_GB2312"/>
          <w:bCs/>
          <w:sz w:val="32"/>
          <w:szCs w:val="32"/>
        </w:rPr>
        <w:t>负责及时向学生通报欠费信息，做好学生欠费的催缴工作，对于无故拖欠学费的学生，可</w:t>
      </w:r>
      <w:r>
        <w:rPr>
          <w:rFonts w:hint="eastAsia" w:ascii="仿宋_GB2312" w:hAnsi="仿宋_GB2312" w:eastAsia="仿宋_GB2312" w:cs="仿宋_GB2312"/>
          <w:sz w:val="32"/>
          <w:szCs w:val="40"/>
        </w:rPr>
        <w:t>将其与个人</w:t>
      </w:r>
      <w:r>
        <w:rPr>
          <w:rFonts w:hint="eastAsia" w:ascii="仿宋_GB2312" w:hAnsi="宋体" w:eastAsia="仿宋_GB2312"/>
          <w:bCs/>
          <w:sz w:val="32"/>
          <w:szCs w:val="32"/>
        </w:rPr>
        <w:t>评优、奖学金发放等挂钩。</w:t>
      </w:r>
    </w:p>
    <w:p w14:paraId="40723D2A">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各学院在学生收费工作中的工作职责：</w:t>
      </w:r>
    </w:p>
    <w:p w14:paraId="7734B2D8">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hAnsi="仿宋_GB2312" w:eastAsia="仿宋_GB2312" w:cs="仿宋_GB2312"/>
          <w:sz w:val="32"/>
          <w:szCs w:val="40"/>
        </w:rPr>
        <w:t>负责核实、审批</w:t>
      </w:r>
      <w:r>
        <w:rPr>
          <w:rFonts w:hint="eastAsia" w:ascii="仿宋_GB2312" w:hAnsi="宋体" w:eastAsia="仿宋_GB2312"/>
          <w:sz w:val="32"/>
          <w:szCs w:val="32"/>
        </w:rPr>
        <w:t>本学院学生的国家助学贷款和欠费缓交申请</w:t>
      </w:r>
      <w:r>
        <w:rPr>
          <w:rFonts w:hint="eastAsia" w:ascii="仿宋_GB2312" w:hAnsi="仿宋_GB2312" w:eastAsia="仿宋_GB2312" w:cs="仿宋_GB2312"/>
          <w:sz w:val="32"/>
          <w:szCs w:val="40"/>
        </w:rPr>
        <w:t>并报学生工作部（处）、教务处、研究生院备案</w:t>
      </w:r>
      <w:r>
        <w:rPr>
          <w:rFonts w:hint="eastAsia" w:ascii="仿宋_GB2312" w:hAnsi="宋体" w:eastAsia="仿宋_GB2312"/>
          <w:sz w:val="32"/>
          <w:szCs w:val="32"/>
        </w:rPr>
        <w:t>；</w:t>
      </w:r>
    </w:p>
    <w:p w14:paraId="095BAB7D">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（二）协助学生处、财务处做好本院学生欠费催缴工作；</w:t>
      </w:r>
    </w:p>
    <w:p w14:paraId="34FD4AA4">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（三）负责协调、处理与本学院学生收费相关的事宜。</w:t>
      </w:r>
    </w:p>
    <w:p w14:paraId="100A4D9E">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学校执行“先缴费、后注册”的规定。每学年开学前，学生应按学校规定缴纳学费和住宿费。学费、住宿费按照学年收取，不跨学年预收。</w:t>
      </w:r>
    </w:p>
    <w:p w14:paraId="2334F922">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学费的收取实行“新生新办法、老生老办法”，新生学费按入学当年标准执行，老生学费保持入学时标准不变。学生转专业后学费按所转专业同年级学生的学费标准缴纳。住宿费按学生所住宿舍类别和相应的住宿费标准收取。</w:t>
      </w:r>
    </w:p>
    <w:p w14:paraId="5827835C">
      <w:pPr>
        <w:spacing w:line="580" w:lineRule="exact"/>
        <w:ind w:firstLine="640" w:firstLineChars="200"/>
        <w:rPr>
          <w:rFonts w:eastAsia="仿宋_GB2312"/>
          <w:sz w:val="32"/>
          <w:szCs w:val="32"/>
        </w:rPr>
      </w:pPr>
      <w:r>
        <w:rPr>
          <w:rFonts w:hint="eastAsia" w:ascii="仿宋_GB2312" w:hAnsi="宋体" w:eastAsia="仿宋_GB2312"/>
          <w:sz w:val="32"/>
          <w:szCs w:val="32"/>
        </w:rPr>
        <w:t>（二）学生修读第二学位、第二专业、辅修专业或因结业申请复读实行学分制收费，学费标准按以下公式计算:学费</w:t>
      </w:r>
      <w:r>
        <w:rPr>
          <w:rFonts w:eastAsia="仿宋_GB2312"/>
          <w:sz w:val="32"/>
          <w:szCs w:val="32"/>
        </w:rPr>
        <w:t>标准=第二学位(或第二专业、辅修专业、复读专业)所需学分x该专业学年学费标准x学制</w:t>
      </w:r>
      <w:r>
        <w:rPr>
          <w:rFonts w:hint="eastAsia" w:eastAsia="仿宋_GB2312"/>
          <w:sz w:val="32"/>
          <w:szCs w:val="32"/>
          <w:lang w:val="en-US" w:eastAsia="zh-CN"/>
        </w:rPr>
        <w:t>÷</w:t>
      </w:r>
      <w:r>
        <w:rPr>
          <w:rFonts w:eastAsia="仿宋_GB2312"/>
          <w:sz w:val="32"/>
          <w:szCs w:val="32"/>
        </w:rPr>
        <w:t>该专业毕业应完成的学分总数。</w:t>
      </w:r>
    </w:p>
    <w:p w14:paraId="5C1C020C">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（三）学生可通过财务处</w:t>
      </w:r>
      <w:bookmarkStart w:id="0" w:name="_GoBack"/>
      <w:bookmarkEnd w:id="0"/>
      <w:r>
        <w:rPr>
          <w:rFonts w:hint="eastAsia" w:ascii="仿宋_GB2312" w:hAnsi="宋体" w:eastAsia="仿宋_GB2312"/>
          <w:sz w:val="32"/>
          <w:szCs w:val="32"/>
        </w:rPr>
        <w:t>“微信公众号</w:t>
      </w:r>
      <w:r>
        <w:rPr>
          <w:rFonts w:ascii="仿宋_GB2312" w:hAnsi="宋体" w:eastAsia="仿宋_GB2312"/>
          <w:sz w:val="32"/>
          <w:szCs w:val="32"/>
        </w:rPr>
        <w:t>”</w:t>
      </w:r>
      <w:r>
        <w:rPr>
          <w:rFonts w:hint="eastAsia" w:ascii="仿宋_GB2312" w:hAnsi="宋体" w:eastAsia="仿宋_GB2312"/>
          <w:sz w:val="32"/>
          <w:szCs w:val="32"/>
        </w:rPr>
        <w:t>、“校园统一支付平台”完成线上缴费。学生使用转账汇款方式缴费的，应及时到财务处确认款项到账情况。学生获得的助学贷款或其他各类资助款项将首先冲抵学费、住宿费欠费，不足冲抵的部分费用应在注册前缴清。学生应按照学校规定的缴费时间和方式缴清学费、住宿费。</w:t>
      </w:r>
    </w:p>
    <w:p w14:paraId="37CB22F4">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学生异动后的缴费处理</w:t>
      </w:r>
    </w:p>
    <w:p w14:paraId="68870404">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（一）学生在学年中途经批准办理转专业或调宿手续的，学费、住宿费应缴金额按照调整前后标准对应的学习、住宿时间分别合理计算。</w:t>
      </w:r>
    </w:p>
    <w:p w14:paraId="3023CFC9">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（二）学生在开学后申请入住宿舍的，住宿费应缴金额从入住当月开始计算。</w:t>
      </w:r>
    </w:p>
    <w:p w14:paraId="678142A5">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（三）保留入学资格的新生，保留入学资格期间不收取学费；学生因疾病、创业等原因休学或因参军入伍保留学籍期间，不缴纳学费；学生复学后学费保持入学时标准不变。</w:t>
      </w:r>
    </w:p>
    <w:p w14:paraId="3CE42239">
      <w:pPr>
        <w:spacing w:line="580" w:lineRule="exact"/>
        <w:ind w:firstLine="640" w:firstLineChars="200"/>
        <w:rPr>
          <w:rFonts w:ascii="仿宋_GB2312" w:hAnsi="宋体" w:eastAsia="仿宋_GB2312"/>
          <w:sz w:val="32"/>
          <w:szCs w:val="32"/>
          <w:shd w:val="clear" w:color="auto" w:fill="FFFFFF" w:themeFill="background1"/>
        </w:rPr>
      </w:pPr>
      <w:r>
        <w:rPr>
          <w:rFonts w:hint="eastAsia" w:ascii="仿宋_GB2312" w:hAnsi="宋体" w:eastAsia="仿宋_GB2312"/>
          <w:sz w:val="32"/>
          <w:szCs w:val="32"/>
        </w:rPr>
        <w:t>（四）本科生经批准办理降级或延长学籍手续的，在校期间的学费保持入学时标准不变。研究生经批准延期毕业的，按照学制年限计收学费。学生延读期间的住宿费依照所住宿舍类别和相应的住</w:t>
      </w:r>
      <w:r>
        <w:rPr>
          <w:rFonts w:hint="eastAsia" w:ascii="仿宋_GB2312" w:hAnsi="宋体" w:eastAsia="仿宋_GB2312"/>
          <w:sz w:val="32"/>
          <w:szCs w:val="32"/>
          <w:shd w:val="clear" w:color="auto" w:fill="FFFFFF" w:themeFill="background1"/>
        </w:rPr>
        <w:t>宿费标准按学年缴纳。</w:t>
      </w:r>
    </w:p>
    <w:p w14:paraId="0ED90F1F">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（五）研究生办理填平补齐、硕博连读和博转硕等手续的，学费应缴金额以研究生院具体通知为准。</w:t>
      </w:r>
    </w:p>
    <w:p w14:paraId="7035B4BD">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第十一条</w:t>
      </w:r>
      <w:r>
        <w:rPr>
          <w:rFonts w:hint="eastAsia" w:ascii="仿宋_GB2312" w:hAnsi="宋体" w:eastAsia="仿宋_GB2312"/>
          <w:sz w:val="32"/>
          <w:szCs w:val="32"/>
        </w:rPr>
        <w:t xml:space="preserve">  学费、住宿费缓交</w:t>
      </w:r>
    </w:p>
    <w:p w14:paraId="7F3A1FF4">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因家庭经济困难等正当原因不能按时缴费的全日制学生，可提出缓交申请，缓交期限不</w:t>
      </w:r>
      <w:r>
        <w:rPr>
          <w:rFonts w:eastAsia="仿宋_GB2312"/>
          <w:sz w:val="32"/>
          <w:szCs w:val="32"/>
        </w:rPr>
        <w:t>得超过3个月。缓</w:t>
      </w:r>
      <w:r>
        <w:rPr>
          <w:rFonts w:hint="eastAsia" w:ascii="仿宋_GB2312" w:hAnsi="宋体" w:eastAsia="仿宋_GB2312"/>
          <w:sz w:val="32"/>
          <w:szCs w:val="32"/>
        </w:rPr>
        <w:t>交申请</w:t>
      </w:r>
      <w:r>
        <w:rPr>
          <w:rFonts w:hint="eastAsia" w:ascii="仿宋_GB2312" w:hAnsi="仿宋_GB2312" w:eastAsia="仿宋_GB2312" w:cs="仿宋_GB2312"/>
          <w:sz w:val="32"/>
          <w:szCs w:val="40"/>
        </w:rPr>
        <w:t>经所在学院核实和审批，报学生工作部（处）、教务处、研究生院备案后</w:t>
      </w:r>
      <w:r>
        <w:rPr>
          <w:rFonts w:hint="eastAsia" w:ascii="仿宋_GB2312" w:hAnsi="宋体" w:eastAsia="仿宋_GB2312"/>
          <w:sz w:val="32"/>
          <w:szCs w:val="32"/>
        </w:rPr>
        <w:t>，学生可办理选课和注册手续。</w:t>
      </w:r>
    </w:p>
    <w:p w14:paraId="676BE8DC">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在缓交期间，确因家庭经济困难不能筹集到学费的学生，应主动申请国家助学贷款，通过国家助学贷款审批手续者方可进行注册。</w:t>
      </w:r>
    </w:p>
    <w:p w14:paraId="3C0BA885">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第十二条</w:t>
      </w:r>
      <w:r>
        <w:rPr>
          <w:rFonts w:hint="eastAsia" w:ascii="仿宋_GB2312" w:hAnsi="宋体" w:eastAsia="仿宋_GB2312"/>
          <w:sz w:val="32"/>
          <w:szCs w:val="32"/>
        </w:rPr>
        <w:t xml:space="preserve">  学费、住宿费退费</w:t>
      </w:r>
    </w:p>
    <w:p w14:paraId="766C99D6">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（一）财务处根据学校各归口管理部门提供的学生异动证明材料办理退费。</w:t>
      </w:r>
    </w:p>
    <w:p w14:paraId="1460466E">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（二）参军入伍学生退役复学后所缴学费在国家规定的减免额度内全额退还。</w:t>
      </w:r>
    </w:p>
    <w:p w14:paraId="7EAC763C">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（三）学生注册缴费后未入读的，退还所</w:t>
      </w:r>
      <w:r>
        <w:rPr>
          <w:rFonts w:eastAsia="仿宋_GB2312"/>
          <w:sz w:val="32"/>
          <w:szCs w:val="32"/>
        </w:rPr>
        <w:t>缴学费、住宿费的90％。</w:t>
      </w:r>
    </w:p>
    <w:p w14:paraId="1CE8E438">
      <w:pPr>
        <w:spacing w:line="580" w:lineRule="exact"/>
        <w:ind w:firstLine="640" w:firstLineChars="200"/>
        <w:rPr>
          <w:rFonts w:eastAsia="仿宋_GB2312"/>
          <w:sz w:val="32"/>
          <w:szCs w:val="32"/>
        </w:rPr>
      </w:pPr>
      <w:r>
        <w:rPr>
          <w:rFonts w:hint="eastAsia" w:ascii="仿宋_GB2312" w:hAnsi="宋体" w:eastAsia="仿宋_GB2312"/>
          <w:sz w:val="32"/>
          <w:szCs w:val="32"/>
        </w:rPr>
        <w:t>（四）学生因故休学、退学、提前结束学业或经批准转学，财务处根据实际学习、住宿时间合理确定退费额度。学费、住宿费清退标</w:t>
      </w:r>
      <w:r>
        <w:rPr>
          <w:rFonts w:eastAsia="仿宋_GB2312"/>
          <w:sz w:val="32"/>
          <w:szCs w:val="32"/>
        </w:rPr>
        <w:t>准=每学年学费、住宿费标准÷10个月×（10-学生实际学习、住宿月数），学习、住宿时间未满一个月按一个月计算。学生在校期间因故死亡的，全额退还当学年的学费、住宿费。</w:t>
      </w:r>
    </w:p>
    <w:p w14:paraId="0433850B">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（五）学生私自离校和因自身原因按规定被学校开除学籍或因触犯刑律不能继续学习的，所缴学费、住宿费不予清退。</w:t>
      </w:r>
    </w:p>
    <w:p w14:paraId="6D4AF58C">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对不按时缴清应缴学费、住宿费，且不按规定办理缓交、助学贷款手续或无正当理由拖欠应缴费用的学生，按学校相关规定处理。</w:t>
      </w:r>
    </w:p>
    <w:p w14:paraId="5E7FCEA2">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学生办理离校手续前应缴清在校期间所欠学费、住宿费。</w:t>
      </w:r>
    </w:p>
    <w:p w14:paraId="22CC48F2">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第十五条 </w:t>
      </w:r>
      <w:r>
        <w:rPr>
          <w:rFonts w:hint="eastAsia" w:ascii="仿宋_GB2312" w:hAnsi="宋体" w:eastAsia="仿宋_GB2312"/>
          <w:sz w:val="32"/>
          <w:szCs w:val="32"/>
        </w:rPr>
        <w:t xml:space="preserve"> 少数民族预科生学费、住宿费缴费和退费管理参照本细则执行。</w:t>
      </w:r>
    </w:p>
    <w:p w14:paraId="22E66547">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第十六条</w:t>
      </w:r>
      <w:r>
        <w:rPr>
          <w:rFonts w:hint="eastAsia" w:ascii="仿宋_GB2312" w:hAnsi="宋体" w:eastAsia="仿宋_GB2312"/>
          <w:sz w:val="32"/>
          <w:szCs w:val="32"/>
        </w:rPr>
        <w:t xml:space="preserve">  本细则自公布之日起施行，由财务处负责解释。</w:t>
      </w:r>
    </w:p>
    <w:p w14:paraId="5BD77CB1">
      <w:pPr>
        <w:spacing w:line="460" w:lineRule="exact"/>
        <w:rPr>
          <w:rFonts w:ascii="仿宋_GB2312" w:hAnsi="宋体" w:eastAsia="仿宋_GB2312"/>
          <w:kern w:val="0"/>
          <w:sz w:val="32"/>
          <w:szCs w:val="32"/>
          <w:lang w:val="zh-CN"/>
        </w:rPr>
      </w:pPr>
    </w:p>
    <w:sectPr>
      <w:footerReference r:id="rId3" w:type="default"/>
      <w:footerReference r:id="rId4" w:type="even"/>
      <w:pgSz w:w="11906" w:h="16838"/>
      <w:pgMar w:top="1418" w:right="1247" w:bottom="1418"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9AED">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14:paraId="49F0640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3C36">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7920A9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yN2ZmZjhjMTc1NjVlOTllYTU0MGNjMWU5MzI1NzUifQ=="/>
    <w:docVar w:name="KGWebUrl" w:val="https://oas.gdut.edu.cn/seeyon/officeservlet"/>
  </w:docVars>
  <w:rsids>
    <w:rsidRoot w:val="003D238D"/>
    <w:rsid w:val="000005A1"/>
    <w:rsid w:val="00002042"/>
    <w:rsid w:val="00021C95"/>
    <w:rsid w:val="00022F7C"/>
    <w:rsid w:val="0002566B"/>
    <w:rsid w:val="0002606B"/>
    <w:rsid w:val="00026A0E"/>
    <w:rsid w:val="00031343"/>
    <w:rsid w:val="00031A7B"/>
    <w:rsid w:val="00095547"/>
    <w:rsid w:val="00096015"/>
    <w:rsid w:val="000A541D"/>
    <w:rsid w:val="000B5AF4"/>
    <w:rsid w:val="000C0168"/>
    <w:rsid w:val="000D688C"/>
    <w:rsid w:val="000D7A9A"/>
    <w:rsid w:val="000E0BFC"/>
    <w:rsid w:val="000F633C"/>
    <w:rsid w:val="0010120B"/>
    <w:rsid w:val="0010651D"/>
    <w:rsid w:val="00154920"/>
    <w:rsid w:val="00161C28"/>
    <w:rsid w:val="0017315C"/>
    <w:rsid w:val="001B2109"/>
    <w:rsid w:val="001B6DC1"/>
    <w:rsid w:val="001C627E"/>
    <w:rsid w:val="001D6973"/>
    <w:rsid w:val="0020521C"/>
    <w:rsid w:val="00205EF2"/>
    <w:rsid w:val="00216A88"/>
    <w:rsid w:val="00247678"/>
    <w:rsid w:val="00257ECF"/>
    <w:rsid w:val="002676A8"/>
    <w:rsid w:val="00275020"/>
    <w:rsid w:val="00285C67"/>
    <w:rsid w:val="00296EDC"/>
    <w:rsid w:val="002A581B"/>
    <w:rsid w:val="002B5681"/>
    <w:rsid w:val="002C14D1"/>
    <w:rsid w:val="002D39DE"/>
    <w:rsid w:val="002D6EC4"/>
    <w:rsid w:val="002E6144"/>
    <w:rsid w:val="00301BA9"/>
    <w:rsid w:val="00305306"/>
    <w:rsid w:val="00314119"/>
    <w:rsid w:val="00315C2E"/>
    <w:rsid w:val="00316C97"/>
    <w:rsid w:val="00321180"/>
    <w:rsid w:val="0032204D"/>
    <w:rsid w:val="00325D9E"/>
    <w:rsid w:val="00327BB7"/>
    <w:rsid w:val="00357FB1"/>
    <w:rsid w:val="00371E1B"/>
    <w:rsid w:val="00382F48"/>
    <w:rsid w:val="0038563F"/>
    <w:rsid w:val="0039454F"/>
    <w:rsid w:val="003A5435"/>
    <w:rsid w:val="003A69B4"/>
    <w:rsid w:val="003C6307"/>
    <w:rsid w:val="003C759F"/>
    <w:rsid w:val="003D238D"/>
    <w:rsid w:val="003D49A6"/>
    <w:rsid w:val="003E56B4"/>
    <w:rsid w:val="003F3F69"/>
    <w:rsid w:val="0040478B"/>
    <w:rsid w:val="00413FCE"/>
    <w:rsid w:val="00417412"/>
    <w:rsid w:val="004236CD"/>
    <w:rsid w:val="00430436"/>
    <w:rsid w:val="00457392"/>
    <w:rsid w:val="0046456B"/>
    <w:rsid w:val="0048034A"/>
    <w:rsid w:val="004D7E15"/>
    <w:rsid w:val="004E04E5"/>
    <w:rsid w:val="004E4E53"/>
    <w:rsid w:val="004F2192"/>
    <w:rsid w:val="004F797D"/>
    <w:rsid w:val="00502B6C"/>
    <w:rsid w:val="005042EA"/>
    <w:rsid w:val="00515549"/>
    <w:rsid w:val="0051583E"/>
    <w:rsid w:val="00516CE7"/>
    <w:rsid w:val="005222B4"/>
    <w:rsid w:val="00525D78"/>
    <w:rsid w:val="0052644A"/>
    <w:rsid w:val="00527EB6"/>
    <w:rsid w:val="0054113D"/>
    <w:rsid w:val="00577156"/>
    <w:rsid w:val="005809C5"/>
    <w:rsid w:val="00585F58"/>
    <w:rsid w:val="005875DD"/>
    <w:rsid w:val="00593F24"/>
    <w:rsid w:val="00594104"/>
    <w:rsid w:val="005C277D"/>
    <w:rsid w:val="005E3B26"/>
    <w:rsid w:val="005E6FBB"/>
    <w:rsid w:val="005F29B7"/>
    <w:rsid w:val="006309C0"/>
    <w:rsid w:val="00635D4B"/>
    <w:rsid w:val="00637656"/>
    <w:rsid w:val="006505E6"/>
    <w:rsid w:val="00670540"/>
    <w:rsid w:val="0067315B"/>
    <w:rsid w:val="00685C27"/>
    <w:rsid w:val="00687E6D"/>
    <w:rsid w:val="006957AC"/>
    <w:rsid w:val="006A276D"/>
    <w:rsid w:val="006A2E93"/>
    <w:rsid w:val="006C623C"/>
    <w:rsid w:val="006D1D8E"/>
    <w:rsid w:val="006E5D96"/>
    <w:rsid w:val="007013AB"/>
    <w:rsid w:val="007044FF"/>
    <w:rsid w:val="00750733"/>
    <w:rsid w:val="007733EE"/>
    <w:rsid w:val="00776142"/>
    <w:rsid w:val="00792834"/>
    <w:rsid w:val="00792AA8"/>
    <w:rsid w:val="007C5FB3"/>
    <w:rsid w:val="007C61CE"/>
    <w:rsid w:val="007E3C80"/>
    <w:rsid w:val="007E54E1"/>
    <w:rsid w:val="00821B9B"/>
    <w:rsid w:val="008222F0"/>
    <w:rsid w:val="00833AD1"/>
    <w:rsid w:val="00835345"/>
    <w:rsid w:val="00861F56"/>
    <w:rsid w:val="00862EE1"/>
    <w:rsid w:val="00862F5D"/>
    <w:rsid w:val="00883ACA"/>
    <w:rsid w:val="00886003"/>
    <w:rsid w:val="0089341E"/>
    <w:rsid w:val="008A60A3"/>
    <w:rsid w:val="008F066B"/>
    <w:rsid w:val="008F0EF4"/>
    <w:rsid w:val="008F535D"/>
    <w:rsid w:val="00911ACC"/>
    <w:rsid w:val="00913DB2"/>
    <w:rsid w:val="00921EAD"/>
    <w:rsid w:val="00927F88"/>
    <w:rsid w:val="00954005"/>
    <w:rsid w:val="00954AEF"/>
    <w:rsid w:val="009564D0"/>
    <w:rsid w:val="009642F2"/>
    <w:rsid w:val="00975219"/>
    <w:rsid w:val="009778FE"/>
    <w:rsid w:val="00997F1F"/>
    <w:rsid w:val="009A0422"/>
    <w:rsid w:val="009A1D50"/>
    <w:rsid w:val="009D1DAB"/>
    <w:rsid w:val="009E24B4"/>
    <w:rsid w:val="00A3770E"/>
    <w:rsid w:val="00A47A4A"/>
    <w:rsid w:val="00A56A89"/>
    <w:rsid w:val="00A72462"/>
    <w:rsid w:val="00A901EF"/>
    <w:rsid w:val="00AD0455"/>
    <w:rsid w:val="00AE0729"/>
    <w:rsid w:val="00AF05DA"/>
    <w:rsid w:val="00B11803"/>
    <w:rsid w:val="00B12104"/>
    <w:rsid w:val="00B14D85"/>
    <w:rsid w:val="00B31138"/>
    <w:rsid w:val="00B315B4"/>
    <w:rsid w:val="00B33A06"/>
    <w:rsid w:val="00B40121"/>
    <w:rsid w:val="00B51650"/>
    <w:rsid w:val="00B516F9"/>
    <w:rsid w:val="00B525D5"/>
    <w:rsid w:val="00B56596"/>
    <w:rsid w:val="00B64907"/>
    <w:rsid w:val="00B81ABE"/>
    <w:rsid w:val="00B94416"/>
    <w:rsid w:val="00B955DA"/>
    <w:rsid w:val="00BB174C"/>
    <w:rsid w:val="00BB6D6D"/>
    <w:rsid w:val="00BD3114"/>
    <w:rsid w:val="00BF1CEF"/>
    <w:rsid w:val="00C11BF0"/>
    <w:rsid w:val="00C5279B"/>
    <w:rsid w:val="00C62690"/>
    <w:rsid w:val="00C84565"/>
    <w:rsid w:val="00CA4451"/>
    <w:rsid w:val="00CB2A76"/>
    <w:rsid w:val="00CB488A"/>
    <w:rsid w:val="00CC051D"/>
    <w:rsid w:val="00CE2A1A"/>
    <w:rsid w:val="00CE75DE"/>
    <w:rsid w:val="00D05C9F"/>
    <w:rsid w:val="00D111DB"/>
    <w:rsid w:val="00D41257"/>
    <w:rsid w:val="00D61CFF"/>
    <w:rsid w:val="00D71BC3"/>
    <w:rsid w:val="00D72B7B"/>
    <w:rsid w:val="00D73757"/>
    <w:rsid w:val="00DA506E"/>
    <w:rsid w:val="00DA53C1"/>
    <w:rsid w:val="00DA544C"/>
    <w:rsid w:val="00DB444F"/>
    <w:rsid w:val="00DE370E"/>
    <w:rsid w:val="00DF0A02"/>
    <w:rsid w:val="00DF3004"/>
    <w:rsid w:val="00E00A8D"/>
    <w:rsid w:val="00E214DB"/>
    <w:rsid w:val="00E2504D"/>
    <w:rsid w:val="00E26245"/>
    <w:rsid w:val="00E2759A"/>
    <w:rsid w:val="00E364E5"/>
    <w:rsid w:val="00E46A33"/>
    <w:rsid w:val="00E46E91"/>
    <w:rsid w:val="00E54E62"/>
    <w:rsid w:val="00E62BD5"/>
    <w:rsid w:val="00E71B0A"/>
    <w:rsid w:val="00E84C54"/>
    <w:rsid w:val="00E87F20"/>
    <w:rsid w:val="00E9090C"/>
    <w:rsid w:val="00E95A1F"/>
    <w:rsid w:val="00E977AB"/>
    <w:rsid w:val="00EB0340"/>
    <w:rsid w:val="00EC21BD"/>
    <w:rsid w:val="00EE66CF"/>
    <w:rsid w:val="00F27E3E"/>
    <w:rsid w:val="00F55A87"/>
    <w:rsid w:val="00F65D4A"/>
    <w:rsid w:val="00F6610A"/>
    <w:rsid w:val="00F82BC9"/>
    <w:rsid w:val="00F954BC"/>
    <w:rsid w:val="00F96193"/>
    <w:rsid w:val="00FA1C6E"/>
    <w:rsid w:val="00FB5555"/>
    <w:rsid w:val="00FC5D9B"/>
    <w:rsid w:val="00FC6337"/>
    <w:rsid w:val="00FC7506"/>
    <w:rsid w:val="00FE0658"/>
    <w:rsid w:val="00FE495E"/>
    <w:rsid w:val="00FF131B"/>
    <w:rsid w:val="00FF5847"/>
    <w:rsid w:val="0197271F"/>
    <w:rsid w:val="04E8791C"/>
    <w:rsid w:val="097E097E"/>
    <w:rsid w:val="0B3A4520"/>
    <w:rsid w:val="0BBC7E63"/>
    <w:rsid w:val="0C883FA9"/>
    <w:rsid w:val="0FFE56D7"/>
    <w:rsid w:val="10AC6176"/>
    <w:rsid w:val="129512F2"/>
    <w:rsid w:val="16C61865"/>
    <w:rsid w:val="179D4239"/>
    <w:rsid w:val="1BFD5042"/>
    <w:rsid w:val="1DF34B60"/>
    <w:rsid w:val="1EF8223E"/>
    <w:rsid w:val="1F2106AA"/>
    <w:rsid w:val="244F4C35"/>
    <w:rsid w:val="257D0084"/>
    <w:rsid w:val="25D43DCA"/>
    <w:rsid w:val="29567CBD"/>
    <w:rsid w:val="2A976387"/>
    <w:rsid w:val="2CB32593"/>
    <w:rsid w:val="300939C0"/>
    <w:rsid w:val="3251242B"/>
    <w:rsid w:val="364E23AB"/>
    <w:rsid w:val="3836588A"/>
    <w:rsid w:val="38396E4A"/>
    <w:rsid w:val="3849468F"/>
    <w:rsid w:val="390569F0"/>
    <w:rsid w:val="3BB2617C"/>
    <w:rsid w:val="3DE06F26"/>
    <w:rsid w:val="3F111673"/>
    <w:rsid w:val="44B8421D"/>
    <w:rsid w:val="4B94391F"/>
    <w:rsid w:val="4CD55219"/>
    <w:rsid w:val="4FF428D3"/>
    <w:rsid w:val="50DA2848"/>
    <w:rsid w:val="52AB07CA"/>
    <w:rsid w:val="536A1D64"/>
    <w:rsid w:val="53E60995"/>
    <w:rsid w:val="53EA3A87"/>
    <w:rsid w:val="5ED74E21"/>
    <w:rsid w:val="61BF51F7"/>
    <w:rsid w:val="61DD325C"/>
    <w:rsid w:val="631101D6"/>
    <w:rsid w:val="64CB1445"/>
    <w:rsid w:val="6765537B"/>
    <w:rsid w:val="71721490"/>
    <w:rsid w:val="74A201E1"/>
    <w:rsid w:val="74AA5FC9"/>
    <w:rsid w:val="78031CEC"/>
    <w:rsid w:val="79821AD0"/>
    <w:rsid w:val="79DE72E5"/>
    <w:rsid w:val="7C403599"/>
    <w:rsid w:val="7C4F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left="359" w:leftChars="171" w:firstLine="899" w:firstLineChars="321"/>
      <w:jc w:val="left"/>
    </w:pPr>
    <w:rPr>
      <w:rFonts w:ascii="仿宋_GB2312" w:eastAsia="仿宋_GB2312"/>
      <w:kern w:val="0"/>
      <w:sz w:val="28"/>
      <w:szCs w:val="20"/>
      <w:lang w:val="zh-CN"/>
    </w:rPr>
  </w:style>
  <w:style w:type="paragraph" w:styleId="3">
    <w:name w:val="Body Text Indent 2"/>
    <w:basedOn w:val="1"/>
    <w:qFormat/>
    <w:uiPriority w:val="0"/>
    <w:pPr>
      <w:ind w:firstLine="492"/>
    </w:pPr>
    <w:rPr>
      <w:sz w:val="24"/>
      <w:szCs w:val="18"/>
    </w:rPr>
  </w:style>
  <w:style w:type="paragraph" w:styleId="4">
    <w:name w:val="Balloon Text"/>
    <w:basedOn w:val="1"/>
    <w:link w:val="13"/>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autoSpaceDE w:val="0"/>
      <w:autoSpaceDN w:val="0"/>
      <w:adjustRightInd w:val="0"/>
      <w:ind w:left="359" w:leftChars="171" w:firstLine="540" w:firstLineChars="193"/>
      <w:jc w:val="left"/>
    </w:pPr>
    <w:rPr>
      <w:rFonts w:ascii="仿宋_GB2312" w:eastAsia="仿宋_GB2312"/>
      <w:kern w:val="0"/>
      <w:sz w:val="28"/>
      <w:szCs w:val="20"/>
      <w:lang w:val="zh-CN"/>
    </w:rPr>
  </w:style>
  <w:style w:type="character" w:styleId="10">
    <w:name w:val="page number"/>
    <w:basedOn w:val="9"/>
    <w:qFormat/>
    <w:uiPriority w:val="0"/>
  </w:style>
  <w:style w:type="character" w:styleId="11">
    <w:name w:val="HTML Typewriter"/>
    <w:qFormat/>
    <w:uiPriority w:val="0"/>
    <w:rPr>
      <w:rFonts w:ascii="黑体" w:hAnsi="Courier New" w:eastAsia="黑体" w:cs="Courier New"/>
      <w:sz w:val="20"/>
      <w:szCs w:val="20"/>
    </w:rPr>
  </w:style>
  <w:style w:type="character" w:customStyle="1" w:styleId="12">
    <w:name w:val="页眉 Char"/>
    <w:basedOn w:val="9"/>
    <w:link w:val="6"/>
    <w:semiHidden/>
    <w:qFormat/>
    <w:uiPriority w:val="99"/>
    <w:rPr>
      <w:kern w:val="2"/>
      <w:sz w:val="18"/>
      <w:szCs w:val="18"/>
    </w:rPr>
  </w:style>
  <w:style w:type="character" w:customStyle="1" w:styleId="13">
    <w:name w:val="批注框文本 Char"/>
    <w:basedOn w:val="9"/>
    <w:link w:val="4"/>
    <w:semiHidden/>
    <w:qFormat/>
    <w:uiPriority w:val="99"/>
    <w:rPr>
      <w:kern w:val="2"/>
      <w:sz w:val="18"/>
      <w:szCs w:val="18"/>
    </w:rPr>
  </w:style>
  <w:style w:type="paragraph" w:customStyle="1" w:styleId="14">
    <w:name w:val="样式1"/>
    <w:basedOn w:val="1"/>
    <w:qFormat/>
    <w:uiPriority w:val="0"/>
    <w:pPr>
      <w:snapToGrid w:val="0"/>
      <w:spacing w:line="640" w:lineRule="exact"/>
      <w:jc w:val="center"/>
    </w:pPr>
    <w:rPr>
      <w:rFonts w:eastAsia="文鼎小标宋简" w:cs="宋体"/>
      <w:sz w:val="44"/>
      <w:szCs w:val="32"/>
      <w:lang w:eastAsia="en-US"/>
    </w:rPr>
  </w:style>
  <w:style w:type="paragraph" w:styleId="1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GDUT</Company>
  <Pages>5</Pages>
  <Words>2381</Words>
  <Characters>2394</Characters>
  <Lines>1</Lines>
  <Paragraphs>4</Paragraphs>
  <TotalTime>0</TotalTime>
  <ScaleCrop>false</ScaleCrop>
  <LinksUpToDate>false</LinksUpToDate>
  <CharactersWithSpaces>2428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2025-03-06T06:01:00Z</dcterms:created>
  <dc:creator>青山</dc:creator>
  <cp:lastModifiedBy>郑伟健</cp:lastModifiedBy>
  <cp:lastPrinted>2006-03-20T01:57:00Z</cp:lastPrinted>
  <dcterms:modified xsi:type="dcterms:W3CDTF">2025-03-07T02:15:32Z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39E680B11ED44CB48866B808FD180815_13</vt:lpwstr>
  </property>
  <property fmtid="{D5CDD505-2E9C-101B-9397-08002B2CF9AE}" pid="4" name="KSOTemplateDocerSaveRecord">
    <vt:lpwstr>eyJoZGlkIjoiY2NlMjk5MmUwOGY0MDk0YWYyNTQ4OTM3NTZjMTNkMmQifQ==</vt:lpwstr>
  </property>
</Properties>
</file>